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B24" w14:textId="01594587" w:rsidR="005732FD" w:rsidRPr="005732FD" w:rsidRDefault="005732FD" w:rsidP="005732FD">
      <w:pPr>
        <w:tabs>
          <w:tab w:val="left" w:pos="1843"/>
        </w:tabs>
        <w:snapToGrid w:val="0"/>
        <w:ind w:firstLine="840"/>
        <w:jc w:val="center"/>
        <w:rPr>
          <w:rFonts w:ascii="ＭＳ ゴシック" w:eastAsia="ＭＳ ゴシック" w:hAnsi="ＭＳ ゴシック"/>
          <w:sz w:val="28"/>
        </w:rPr>
      </w:pPr>
      <w:r w:rsidRPr="005732FD">
        <w:rPr>
          <w:rFonts w:ascii="ＭＳ ゴシック" w:eastAsia="ＭＳ ゴシック" w:hAnsi="ＭＳ ゴシック" w:hint="eastAsia"/>
          <w:sz w:val="24"/>
          <w:szCs w:val="24"/>
        </w:rPr>
        <w:t>規定</w:t>
      </w:r>
      <w:r w:rsidRPr="005732FD">
        <w:rPr>
          <w:rFonts w:ascii="ＭＳ ゴシック" w:eastAsia="ＭＳ ゴシック" w:hAnsi="ＭＳ ゴシック" w:hint="eastAsia"/>
          <w:sz w:val="24"/>
        </w:rPr>
        <w:t>の改正</w:t>
      </w:r>
      <w:r w:rsidRPr="005732FD">
        <w:rPr>
          <w:rFonts w:ascii="ＭＳ ゴシック" w:eastAsia="ＭＳ ゴシック" w:hAnsi="ＭＳ ゴシック" w:hint="eastAsia"/>
          <w:sz w:val="24"/>
          <w:szCs w:val="24"/>
        </w:rPr>
        <w:t>について</w:t>
      </w:r>
    </w:p>
    <w:p w14:paraId="783E68DC" w14:textId="77777777" w:rsidR="005732FD" w:rsidRDefault="005732FD" w:rsidP="005732FD">
      <w:pPr>
        <w:snapToGrid w:val="0"/>
        <w:spacing w:line="240" w:lineRule="exact"/>
        <w:rPr>
          <w:rFonts w:ascii="ＭＳ 明朝" w:eastAsia="ＭＳ 明朝" w:hAnsi="ＭＳ 明朝"/>
          <w:sz w:val="24"/>
        </w:rPr>
      </w:pPr>
    </w:p>
    <w:p w14:paraId="0D49B663" w14:textId="77777777" w:rsidR="005732FD" w:rsidRDefault="005732FD" w:rsidP="005732FD">
      <w:pPr>
        <w:snapToGrid w:val="0"/>
        <w:spacing w:line="240" w:lineRule="exact"/>
        <w:rPr>
          <w:rFonts w:ascii="ＭＳ 明朝" w:eastAsia="ＭＳ 明朝" w:hAnsi="ＭＳ 明朝"/>
          <w:sz w:val="24"/>
        </w:rPr>
      </w:pPr>
    </w:p>
    <w:p w14:paraId="5FE6AE2F" w14:textId="77777777" w:rsidR="005732FD" w:rsidRDefault="005732FD" w:rsidP="005732FD">
      <w:pPr>
        <w:snapToGrid w:val="0"/>
        <w:spacing w:line="240" w:lineRule="exact"/>
        <w:rPr>
          <w:rFonts w:ascii="ＭＳ 明朝" w:eastAsia="ＭＳ 明朝" w:hAnsi="ＭＳ 明朝"/>
          <w:sz w:val="24"/>
        </w:rPr>
      </w:pPr>
    </w:p>
    <w:p w14:paraId="2FB52016" w14:textId="77777777" w:rsidR="005732FD" w:rsidRDefault="005732FD" w:rsidP="005732FD">
      <w:pPr>
        <w:snapToGrid w:val="0"/>
        <w:spacing w:line="240" w:lineRule="exact"/>
        <w:rPr>
          <w:rFonts w:ascii="ＭＳ 明朝" w:eastAsia="ＭＳ 明朝" w:hAnsi="ＭＳ 明朝"/>
          <w:sz w:val="24"/>
        </w:rPr>
      </w:pPr>
    </w:p>
    <w:p w14:paraId="771FB1A2" w14:textId="0F01B639" w:rsidR="00631A4F" w:rsidRPr="005612F9" w:rsidRDefault="005732FD" w:rsidP="005732FD">
      <w:pPr>
        <w:snapToGrid w:val="0"/>
        <w:spacing w:line="240" w:lineRule="exact"/>
        <w:rPr>
          <w:rFonts w:ascii="ＭＳ 明朝" w:eastAsia="ＭＳ 明朝" w:hAnsi="ＭＳ 明朝"/>
          <w:sz w:val="24"/>
        </w:rPr>
      </w:pPr>
      <w:r>
        <w:rPr>
          <w:rFonts w:ascii="ＭＳ 明朝" w:eastAsia="ＭＳ 明朝" w:hAnsi="ＭＳ 明朝" w:hint="eastAsia"/>
          <w:sz w:val="24"/>
        </w:rPr>
        <w:t xml:space="preserve">　</w:t>
      </w:r>
      <w:r w:rsidRPr="005612F9">
        <w:rPr>
          <w:rFonts w:ascii="ＭＳ 明朝" w:eastAsia="ＭＳ 明朝" w:hAnsi="ＭＳ 明朝" w:hint="eastAsia"/>
          <w:sz w:val="24"/>
        </w:rPr>
        <w:t>以下の規定につきまして、2023年10月16日付で改正を行います。</w:t>
      </w:r>
    </w:p>
    <w:p w14:paraId="15EE927C" w14:textId="77777777" w:rsidR="00631A4F" w:rsidRDefault="00631A4F" w:rsidP="00631A4F">
      <w:pPr>
        <w:snapToGrid w:val="0"/>
        <w:spacing w:line="240" w:lineRule="exact"/>
        <w:rPr>
          <w:rFonts w:ascii="ＭＳ 明朝" w:eastAsia="ＭＳ 明朝" w:hAnsi="ＭＳ 明朝"/>
          <w:sz w:val="24"/>
        </w:rPr>
      </w:pPr>
    </w:p>
    <w:p w14:paraId="4FD0A536" w14:textId="77777777" w:rsidR="00631A4F" w:rsidRDefault="00631A4F">
      <w:pPr>
        <w:rPr>
          <w:rFonts w:ascii="ＭＳ 明朝" w:eastAsia="ＭＳ 明朝" w:hAnsi="ＭＳ 明朝"/>
          <w:b/>
          <w:szCs w:val="21"/>
        </w:rPr>
      </w:pPr>
    </w:p>
    <w:p w14:paraId="58DB85B2" w14:textId="7D76C0D5" w:rsidR="005F12E6" w:rsidRDefault="00670AB8">
      <w:r w:rsidRPr="006379CE">
        <w:rPr>
          <w:rFonts w:ascii="ＭＳ 明朝" w:eastAsia="ＭＳ 明朝" w:hAnsi="ＭＳ 明朝" w:hint="eastAsia"/>
          <w:b/>
          <w:szCs w:val="21"/>
        </w:rPr>
        <w:t>非課税上場株式等管理</w:t>
      </w:r>
      <w:r w:rsidRPr="006008F7">
        <w:rPr>
          <w:rFonts w:ascii="ＭＳ 明朝" w:eastAsia="ＭＳ 明朝" w:hAnsi="ＭＳ 明朝" w:hint="eastAsia"/>
          <w:b/>
          <w:szCs w:val="21"/>
        </w:rPr>
        <w:t>および</w:t>
      </w:r>
      <w:r w:rsidRPr="006379CE">
        <w:rPr>
          <w:rFonts w:ascii="ＭＳ 明朝" w:eastAsia="ＭＳ 明朝" w:hAnsi="ＭＳ 明朝" w:hint="eastAsia"/>
          <w:b/>
          <w:szCs w:val="21"/>
        </w:rPr>
        <w:t>非課税累積投資に関する約款</w:t>
      </w:r>
    </w:p>
    <w:tbl>
      <w:tblPr>
        <w:tblW w:w="970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1"/>
        <w:gridCol w:w="4852"/>
      </w:tblGrid>
      <w:tr w:rsidR="00670AB8" w14:paraId="3C2E76EE" w14:textId="2D842795" w:rsidTr="00670AB8">
        <w:trPr>
          <w:trHeight w:val="366"/>
        </w:trPr>
        <w:tc>
          <w:tcPr>
            <w:tcW w:w="4851" w:type="dxa"/>
            <w:shd w:val="clear" w:color="auto" w:fill="FFD966" w:themeFill="accent4" w:themeFillTint="99"/>
          </w:tcPr>
          <w:p w14:paraId="15B0D6D5" w14:textId="24B347E7" w:rsidR="00670AB8" w:rsidRDefault="00CD0DF4" w:rsidP="00670AB8">
            <w:pPr>
              <w:jc w:val="center"/>
            </w:pPr>
            <w:r>
              <w:rPr>
                <w:rFonts w:ascii="ＭＳ ゴシック" w:eastAsia="ＭＳ ゴシック" w:hAnsi="ＭＳ ゴシック" w:hint="eastAsia"/>
                <w:b/>
                <w:bCs/>
                <w:sz w:val="24"/>
                <w:szCs w:val="24"/>
              </w:rPr>
              <w:t>改正</w:t>
            </w:r>
            <w:r w:rsidR="00670AB8" w:rsidRPr="008738C4">
              <w:rPr>
                <w:rFonts w:ascii="ＭＳ ゴシック" w:eastAsia="ＭＳ ゴシック" w:hAnsi="ＭＳ ゴシック" w:hint="eastAsia"/>
                <w:b/>
                <w:bCs/>
                <w:sz w:val="24"/>
                <w:szCs w:val="24"/>
              </w:rPr>
              <w:t>後</w:t>
            </w:r>
          </w:p>
        </w:tc>
        <w:tc>
          <w:tcPr>
            <w:tcW w:w="4852" w:type="dxa"/>
            <w:shd w:val="clear" w:color="auto" w:fill="FFD966" w:themeFill="accent4" w:themeFillTint="99"/>
          </w:tcPr>
          <w:p w14:paraId="41EF4975" w14:textId="5E16FCED" w:rsidR="00670AB8" w:rsidRDefault="00CD0DF4" w:rsidP="00670AB8">
            <w:pPr>
              <w:jc w:val="center"/>
            </w:pPr>
            <w:r>
              <w:rPr>
                <w:rFonts w:ascii="ＭＳ ゴシック" w:eastAsia="ＭＳ ゴシック" w:hAnsi="ＭＳ ゴシック" w:hint="eastAsia"/>
                <w:b/>
                <w:bCs/>
                <w:sz w:val="24"/>
                <w:szCs w:val="24"/>
              </w:rPr>
              <w:t>改正</w:t>
            </w:r>
            <w:r w:rsidR="00670AB8" w:rsidRPr="008738C4">
              <w:rPr>
                <w:rFonts w:ascii="ＭＳ ゴシック" w:eastAsia="ＭＳ ゴシック" w:hAnsi="ＭＳ ゴシック" w:hint="eastAsia"/>
                <w:b/>
                <w:bCs/>
                <w:sz w:val="24"/>
                <w:szCs w:val="24"/>
              </w:rPr>
              <w:t>前</w:t>
            </w:r>
          </w:p>
        </w:tc>
      </w:tr>
      <w:tr w:rsidR="00670AB8" w14:paraId="03DE2A72" w14:textId="132758F8" w:rsidTr="00670AB8">
        <w:trPr>
          <w:trHeight w:val="1019"/>
        </w:trPr>
        <w:tc>
          <w:tcPr>
            <w:tcW w:w="4851" w:type="dxa"/>
          </w:tcPr>
          <w:p w14:paraId="7784CAF6" w14:textId="77777777" w:rsidR="00670AB8" w:rsidRDefault="00670AB8" w:rsidP="00670AB8">
            <w:pPr>
              <w:rPr>
                <w:rFonts w:ascii="ＭＳ ゴシック" w:eastAsia="ＭＳ ゴシック" w:hAnsi="ＭＳ ゴシック"/>
                <w:szCs w:val="21"/>
              </w:rPr>
            </w:pPr>
            <w:r>
              <w:rPr>
                <w:rFonts w:ascii="ＭＳ ゴシック" w:eastAsia="ＭＳ ゴシック" w:hAnsi="ＭＳ ゴシック" w:hint="eastAsia"/>
                <w:szCs w:val="21"/>
              </w:rPr>
              <w:t>第２条（非課税口座開設届出書等の提出）</w:t>
            </w:r>
          </w:p>
          <w:p w14:paraId="7DF9A8CC" w14:textId="77777777" w:rsidR="00670AB8" w:rsidRPr="00670AB8" w:rsidRDefault="00670AB8" w:rsidP="00670AB8">
            <w:pPr>
              <w:rPr>
                <w:rFonts w:ascii="ＭＳ 明朝" w:eastAsia="ＭＳ 明朝" w:hAnsi="ＭＳ 明朝"/>
              </w:rPr>
            </w:pPr>
            <w:r w:rsidRPr="00670AB8">
              <w:rPr>
                <w:rFonts w:ascii="ＭＳ 明朝" w:eastAsia="ＭＳ 明朝" w:hAnsi="ＭＳ 明朝" w:hint="eastAsia"/>
              </w:rPr>
              <w:t>１　（省略）</w:t>
            </w:r>
          </w:p>
          <w:p w14:paraId="3493E1F8" w14:textId="24493979" w:rsidR="00670AB8" w:rsidRPr="00555C71" w:rsidRDefault="00670AB8" w:rsidP="00670AB8">
            <w:pPr>
              <w:ind w:left="210" w:hangingChars="100" w:hanging="210"/>
              <w:rPr>
                <w:rFonts w:ascii="ＭＳ 明朝" w:eastAsia="ＭＳ 明朝" w:hAnsi="ＭＳ 明朝"/>
              </w:rPr>
            </w:pPr>
            <w:r w:rsidRPr="006008F7">
              <w:rPr>
                <w:rFonts w:ascii="ＭＳ 明朝" w:eastAsia="ＭＳ 明朝" w:hAnsi="ＭＳ 明朝" w:hint="eastAsia"/>
                <w:szCs w:val="21"/>
              </w:rPr>
              <w:t>２　前項にかかわらず、お客様が、すでに他の金融商品取引業者等に非課税口座を開設し、当該非課税口座に非課税管理勘定（この契約に基づき、非課税口座での取引において振替口座簿へ記載または記録がされる上場株式等について、当該振替口座簿への記載または記録を他の取引に関する記録と区分して行うための勘定で、2014年から2023年までの各年（累積投資勘定が設けられる年を除きます。）に非課税口座に設けられるものをいいます。以下同じ。）または累積投資勘定（この契約に基づき、非課税口座での取引において振替口座簿へ記載または記録がされる上場株式等について、当該振替口座簿への記載または記録を他の取引に関する記録と区分して行うための勘定で、2018年から</w:t>
            </w:r>
            <w:r w:rsidRPr="006008F7">
              <w:rPr>
                <w:rFonts w:ascii="ＭＳ 明朝" w:eastAsia="ＭＳ 明朝" w:hAnsi="ＭＳ 明朝" w:hint="eastAsia"/>
                <w:color w:val="FF0000"/>
                <w:szCs w:val="21"/>
                <w:u w:val="thick"/>
              </w:rPr>
              <w:t>2023年</w:t>
            </w:r>
            <w:r w:rsidRPr="006008F7">
              <w:rPr>
                <w:rFonts w:ascii="ＭＳ 明朝" w:eastAsia="ＭＳ 明朝" w:hAnsi="ＭＳ 明朝" w:hint="eastAsia"/>
                <w:szCs w:val="21"/>
              </w:rPr>
              <w:t>までの各年（非課税管理勘定が設けられる年を除きます。）に非課税口座に設けられるものをいいます。以下同じ。）が設けられている場合において、当該非課税管理勘定または累積投資勘定が設けられた日の属する勘定設定期間内に、当組合に非課税口座を開設しようとする場合には、当組合所定</w:t>
            </w:r>
            <w:r w:rsidRPr="00555C71">
              <w:rPr>
                <w:rFonts w:ascii="ＭＳ 明朝" w:eastAsia="ＭＳ 明朝" w:hAnsi="ＭＳ 明朝" w:hint="eastAsia"/>
                <w:szCs w:val="21"/>
              </w:rPr>
              <w:t>の非課税口座開設届出書に、勘定廃止通知書（法第</w:t>
            </w:r>
            <w:r w:rsidRPr="00555C71">
              <w:rPr>
                <w:rFonts w:ascii="ＭＳ 明朝" w:eastAsia="ＭＳ 明朝" w:hAnsi="ＭＳ 明朝"/>
                <w:szCs w:val="21"/>
              </w:rPr>
              <w:t>37</w:t>
            </w:r>
            <w:r w:rsidRPr="00555C71">
              <w:rPr>
                <w:rFonts w:ascii="ＭＳ 明朝" w:eastAsia="ＭＳ 明朝" w:hAnsi="ＭＳ 明朝" w:hint="eastAsia"/>
                <w:szCs w:val="21"/>
              </w:rPr>
              <w:t>条の</w:t>
            </w:r>
            <w:r w:rsidRPr="00555C71">
              <w:rPr>
                <w:rFonts w:ascii="ＭＳ 明朝" w:eastAsia="ＭＳ 明朝" w:hAnsi="ＭＳ 明朝"/>
                <w:szCs w:val="21"/>
              </w:rPr>
              <w:t>14</w:t>
            </w:r>
            <w:r w:rsidRPr="00555C71">
              <w:rPr>
                <w:rFonts w:ascii="ＭＳ 明朝" w:eastAsia="ＭＳ 明朝" w:hAnsi="ＭＳ 明朝" w:hint="eastAsia"/>
                <w:szCs w:val="21"/>
              </w:rPr>
              <w:t>第５項第９号に規定するものをいいます。以下同じ。）を添付して、当該口座を開設しようとする年の前年10月１日から開設しようとする年の９月30日までに提出するものとします。</w:t>
            </w:r>
          </w:p>
          <w:p w14:paraId="2850B2A0" w14:textId="77777777" w:rsidR="00670AB8" w:rsidRDefault="00670AB8" w:rsidP="00670AB8">
            <w:pPr>
              <w:ind w:left="210" w:hangingChars="100" w:hanging="210"/>
              <w:rPr>
                <w:rFonts w:ascii="ＭＳ 明朝" w:eastAsia="ＭＳ 明朝" w:hAnsi="ＭＳ 明朝"/>
              </w:rPr>
            </w:pPr>
            <w:r>
              <w:rPr>
                <w:rFonts w:ascii="ＭＳ 明朝" w:eastAsia="ＭＳ 明朝" w:hAnsi="ＭＳ 明朝" w:hint="eastAsia"/>
              </w:rPr>
              <w:t>３～11　（省略）</w:t>
            </w:r>
          </w:p>
          <w:p w14:paraId="7A7E94C1" w14:textId="77777777" w:rsidR="00670AB8" w:rsidRDefault="00670AB8" w:rsidP="00670AB8">
            <w:pPr>
              <w:rPr>
                <w:rFonts w:ascii="ＭＳ 明朝" w:eastAsia="ＭＳ 明朝" w:hAnsi="ＭＳ 明朝"/>
                <w:color w:val="FF0000"/>
                <w:u w:val="thick"/>
              </w:rPr>
            </w:pPr>
            <w:r w:rsidRPr="006008F7">
              <w:rPr>
                <w:rFonts w:ascii="ＭＳ 明朝" w:eastAsia="ＭＳ 明朝" w:hAnsi="ＭＳ 明朝" w:hint="eastAsia"/>
                <w:color w:val="FF0000"/>
                <w:u w:val="thick"/>
              </w:rPr>
              <w:lastRenderedPageBreak/>
              <w:t>12</w:t>
            </w:r>
            <w:r>
              <w:rPr>
                <w:rFonts w:ascii="ＭＳ 明朝" w:eastAsia="ＭＳ 明朝" w:hAnsi="ＭＳ 明朝" w:hint="eastAsia"/>
              </w:rPr>
              <w:t xml:space="preserve">　</w:t>
            </w:r>
            <w:r w:rsidRPr="00907B7F">
              <w:rPr>
                <w:rFonts w:ascii="ＭＳ 明朝" w:eastAsia="ＭＳ 明朝" w:hAnsi="ＭＳ 明朝" w:hint="eastAsia"/>
                <w:color w:val="FF0000"/>
                <w:u w:val="thick"/>
              </w:rPr>
              <w:t>2023年12月31日においてお客様が当組合に非課税口座を開設しており、当該非課税口座に同年分の非課税管理勘定または累積投資勘定を設定している場合には、当組合は、お客様が2024年1月1日において、当組合と租税特別措置法第37条の14第５項第１号ハに定める特定非課税累積投資契約を締結したものとみなして、同日に特定累積投資勘定および特定非課税管理勘定を設定します。ただし、同日において当組合に、第</w:t>
            </w:r>
            <w:r w:rsidRPr="000251FF">
              <w:rPr>
                <w:rFonts w:ascii="ＭＳ 明朝" w:eastAsia="ＭＳ 明朝" w:hAnsi="ＭＳ 明朝" w:hint="eastAsia"/>
                <w:color w:val="FF0000"/>
                <w:u w:val="thick"/>
              </w:rPr>
              <w:t>６</w:t>
            </w:r>
            <w:r w:rsidRPr="00907B7F">
              <w:rPr>
                <w:rFonts w:ascii="ＭＳ 明朝" w:eastAsia="ＭＳ 明朝" w:hAnsi="ＭＳ 明朝" w:hint="eastAsia"/>
                <w:color w:val="FF0000"/>
                <w:u w:val="thick"/>
              </w:rPr>
              <w:t>条に定める非課税口座廃止届出書の提出をしたお客様は除かれます。</w:t>
            </w:r>
          </w:p>
          <w:p w14:paraId="507443F7" w14:textId="77777777" w:rsidR="00670AB8" w:rsidRPr="007B5301" w:rsidRDefault="00670AB8" w:rsidP="00670AB8">
            <w:pPr>
              <w:ind w:left="210" w:hangingChars="100" w:hanging="210"/>
              <w:rPr>
                <w:rFonts w:ascii="ＭＳ ゴシック" w:eastAsia="ＭＳ ゴシック" w:hAnsi="ＭＳ ゴシック"/>
                <w:szCs w:val="21"/>
              </w:rPr>
            </w:pPr>
            <w:r w:rsidRPr="007B5301">
              <w:rPr>
                <w:rFonts w:ascii="ＭＳ ゴシック" w:eastAsia="ＭＳ ゴシック" w:hAnsi="ＭＳ ゴシック" w:hint="eastAsia"/>
                <w:szCs w:val="21"/>
              </w:rPr>
              <w:t>第９条（非課税管理勘定終了時の取扱い）</w:t>
            </w:r>
          </w:p>
          <w:p w14:paraId="77D4C14E" w14:textId="77777777" w:rsidR="00670AB8" w:rsidRDefault="00670AB8" w:rsidP="00670AB8">
            <w:pPr>
              <w:rPr>
                <w:rFonts w:ascii="ＭＳ 明朝" w:eastAsia="ＭＳ 明朝" w:hAnsi="ＭＳ 明朝"/>
              </w:rPr>
            </w:pPr>
            <w:r w:rsidRPr="00670AB8">
              <w:rPr>
                <w:rFonts w:ascii="ＭＳ 明朝" w:eastAsia="ＭＳ 明朝" w:hAnsi="ＭＳ 明朝" w:hint="eastAsia"/>
              </w:rPr>
              <w:t>１～２　（省略）</w:t>
            </w:r>
          </w:p>
          <w:p w14:paraId="203EDDDD" w14:textId="77777777" w:rsidR="00670AB8" w:rsidRDefault="00670AB8" w:rsidP="00670AB8">
            <w:pPr>
              <w:ind w:left="210" w:hangingChars="100" w:hanging="210"/>
              <w:rPr>
                <w:rFonts w:ascii="ＭＳ 明朝" w:eastAsia="ＭＳ 明朝" w:hAnsi="ＭＳ 明朝"/>
              </w:rPr>
            </w:pPr>
            <w:r>
              <w:rPr>
                <w:rFonts w:ascii="ＭＳ 明朝" w:eastAsia="ＭＳ 明朝" w:hAnsi="ＭＳ 明朝" w:hint="eastAsia"/>
              </w:rPr>
              <w:t xml:space="preserve">３　</w:t>
            </w:r>
            <w:r w:rsidRPr="005E5956">
              <w:rPr>
                <w:rFonts w:ascii="ＭＳ 明朝" w:eastAsia="ＭＳ 明朝" w:hAnsi="ＭＳ 明朝" w:hint="eastAsia"/>
              </w:rPr>
              <w:t>前二項の終了時点で、非課税管理勘定にかかる株式投資信託は、次の</w:t>
            </w:r>
            <w:r w:rsidRPr="005E5956">
              <w:rPr>
                <w:rFonts w:ascii="ＭＳ 明朝" w:eastAsia="ＭＳ 明朝" w:hAnsi="ＭＳ 明朝" w:hint="eastAsia"/>
                <w:kern w:val="0"/>
                <w:szCs w:val="21"/>
              </w:rPr>
              <w:t>各号に掲げる場合に応じ、当該各号に定めるところ</w:t>
            </w:r>
            <w:r w:rsidRPr="005E5956">
              <w:rPr>
                <w:rFonts w:ascii="ＭＳ 明朝" w:eastAsia="ＭＳ 明朝" w:hAnsi="ＭＳ 明朝" w:hint="eastAsia"/>
              </w:rPr>
              <w:t>により取り扱うものとします。</w:t>
            </w:r>
          </w:p>
          <w:p w14:paraId="26D237AF" w14:textId="77777777" w:rsidR="00670AB8" w:rsidRDefault="00670AB8" w:rsidP="00670AB8">
            <w:pPr>
              <w:ind w:leftChars="100" w:left="210"/>
              <w:rPr>
                <w:rFonts w:ascii="ＭＳ 明朝" w:eastAsia="ＭＳ 明朝" w:hAnsi="ＭＳ 明朝"/>
                <w:color w:val="FF0000"/>
                <w:szCs w:val="21"/>
                <w:u w:val="thick"/>
              </w:rPr>
            </w:pPr>
            <w:r w:rsidRPr="00366437">
              <w:rPr>
                <w:rFonts w:ascii="ＭＳ 明朝" w:eastAsia="ＭＳ 明朝" w:hAnsi="ＭＳ 明朝" w:hint="eastAsia"/>
                <w:color w:val="FF0000"/>
                <w:szCs w:val="21"/>
                <w:u w:val="thick"/>
              </w:rPr>
              <w:t>（削除）</w:t>
            </w:r>
          </w:p>
          <w:p w14:paraId="69AF0A97" w14:textId="77777777" w:rsidR="00670AB8" w:rsidRDefault="00670AB8" w:rsidP="00670AB8">
            <w:pPr>
              <w:ind w:leftChars="100" w:left="210"/>
              <w:rPr>
                <w:rFonts w:ascii="ＭＳ 明朝" w:eastAsia="ＭＳ 明朝" w:hAnsi="ＭＳ 明朝"/>
                <w:color w:val="FF0000"/>
                <w:szCs w:val="21"/>
                <w:u w:val="thick"/>
              </w:rPr>
            </w:pPr>
          </w:p>
          <w:p w14:paraId="7B3630C6" w14:textId="77777777" w:rsidR="00670AB8" w:rsidRDefault="00670AB8" w:rsidP="00670AB8">
            <w:pPr>
              <w:ind w:leftChars="100" w:left="210"/>
              <w:rPr>
                <w:rFonts w:ascii="ＭＳ 明朝" w:eastAsia="ＭＳ 明朝" w:hAnsi="ＭＳ 明朝"/>
                <w:color w:val="FF0000"/>
                <w:szCs w:val="21"/>
                <w:u w:val="thick"/>
              </w:rPr>
            </w:pPr>
          </w:p>
          <w:p w14:paraId="68FA07AD" w14:textId="617D355D" w:rsidR="00670AB8" w:rsidRDefault="00670AB8" w:rsidP="00670AB8">
            <w:pPr>
              <w:ind w:leftChars="100" w:left="210"/>
              <w:rPr>
                <w:rFonts w:ascii="ＭＳ 明朝" w:eastAsia="ＭＳ 明朝" w:hAnsi="ＭＳ 明朝"/>
                <w:color w:val="FF0000"/>
                <w:szCs w:val="21"/>
                <w:u w:val="thick"/>
              </w:rPr>
            </w:pPr>
          </w:p>
          <w:p w14:paraId="1B751C62" w14:textId="76CEAF25" w:rsidR="000251FF" w:rsidRDefault="000251FF" w:rsidP="00670AB8">
            <w:pPr>
              <w:ind w:leftChars="100" w:left="210"/>
              <w:rPr>
                <w:rFonts w:ascii="ＭＳ 明朝" w:eastAsia="ＭＳ 明朝" w:hAnsi="ＭＳ 明朝"/>
                <w:color w:val="FF0000"/>
                <w:szCs w:val="21"/>
                <w:u w:val="thick"/>
              </w:rPr>
            </w:pPr>
          </w:p>
          <w:p w14:paraId="72220C95" w14:textId="77777777" w:rsidR="000251FF" w:rsidRPr="00366437" w:rsidRDefault="000251FF" w:rsidP="00670AB8">
            <w:pPr>
              <w:ind w:leftChars="100" w:left="210"/>
              <w:rPr>
                <w:rFonts w:ascii="ＭＳ 明朝" w:eastAsia="ＭＳ 明朝" w:hAnsi="ＭＳ 明朝"/>
                <w:color w:val="FF0000"/>
                <w:szCs w:val="21"/>
                <w:u w:val="thick"/>
              </w:rPr>
            </w:pPr>
          </w:p>
          <w:p w14:paraId="5B05597A" w14:textId="77777777" w:rsidR="00670AB8" w:rsidRPr="005E5956" w:rsidRDefault="00670AB8" w:rsidP="00670AB8">
            <w:pPr>
              <w:ind w:leftChars="100" w:left="420" w:hangingChars="100" w:hanging="210"/>
              <w:rPr>
                <w:rFonts w:ascii="ＭＳ 明朝" w:eastAsia="ＭＳ 明朝" w:hAnsi="ＭＳ 明朝"/>
              </w:rPr>
            </w:pPr>
            <w:r w:rsidRPr="00366437">
              <w:rPr>
                <w:rFonts w:ascii="ＭＳ 明朝" w:eastAsia="ＭＳ 明朝" w:hAnsi="ＭＳ 明朝" w:hint="eastAsia"/>
                <w:color w:val="FF0000"/>
                <w:u w:val="thick"/>
              </w:rPr>
              <w:t>①</w:t>
            </w:r>
            <w:r w:rsidRPr="005E5956">
              <w:rPr>
                <w:rFonts w:ascii="ＭＳ 明朝" w:eastAsia="ＭＳ 明朝" w:hAnsi="ＭＳ 明朝" w:hint="eastAsia"/>
              </w:rPr>
              <w:t xml:space="preserve">　お客様が当組合に</w:t>
            </w:r>
            <w:r w:rsidRPr="005E5956">
              <w:rPr>
                <w:rFonts w:ascii="ＭＳ 明朝" w:eastAsia="ＭＳ 明朝" w:hAnsi="ＭＳ 明朝" w:hint="eastAsia"/>
                <w:kern w:val="0"/>
                <w:szCs w:val="21"/>
              </w:rPr>
              <w:t>特定口座を開設していない場合、または特定口座を開設している場合で、お客様から当組合に対して施行令第25条の13第８項第２号に規定する書類の提出があった場合　一般</w:t>
            </w:r>
            <w:r w:rsidRPr="005E5956">
              <w:rPr>
                <w:rFonts w:ascii="ＭＳ 明朝" w:eastAsia="ＭＳ 明朝" w:hAnsi="ＭＳ 明朝" w:hint="eastAsia"/>
              </w:rPr>
              <w:t>口座への移管</w:t>
            </w:r>
          </w:p>
          <w:p w14:paraId="69157D97" w14:textId="77777777" w:rsidR="00670AB8" w:rsidRDefault="00670AB8" w:rsidP="00670AB8">
            <w:pPr>
              <w:ind w:leftChars="100" w:left="420" w:hangingChars="100" w:hanging="210"/>
              <w:rPr>
                <w:rFonts w:ascii="ＭＳ 明朝" w:eastAsia="ＭＳ 明朝" w:hAnsi="ＭＳ 明朝"/>
              </w:rPr>
            </w:pPr>
            <w:r w:rsidRPr="00366437">
              <w:rPr>
                <w:rFonts w:ascii="ＭＳ 明朝" w:eastAsia="ＭＳ 明朝" w:hAnsi="ＭＳ 明朝" w:hint="eastAsia"/>
                <w:color w:val="FF0000"/>
                <w:u w:val="thick"/>
              </w:rPr>
              <w:t>②</w:t>
            </w:r>
            <w:r w:rsidRPr="005E5956">
              <w:rPr>
                <w:rFonts w:ascii="ＭＳ 明朝" w:eastAsia="ＭＳ 明朝" w:hAnsi="ＭＳ 明朝" w:hint="eastAsia"/>
              </w:rPr>
              <w:t xml:space="preserve">　</w:t>
            </w:r>
            <w:r w:rsidRPr="00366437">
              <w:rPr>
                <w:rFonts w:ascii="ＭＳ 明朝" w:eastAsia="ＭＳ 明朝" w:hAnsi="ＭＳ 明朝" w:hint="eastAsia"/>
                <w:color w:val="FF0000"/>
                <w:kern w:val="0"/>
                <w:szCs w:val="21"/>
                <w:u w:val="thick"/>
              </w:rPr>
              <w:t>前号</w:t>
            </w:r>
            <w:r w:rsidRPr="005E5956">
              <w:rPr>
                <w:rFonts w:ascii="ＭＳ 明朝" w:eastAsia="ＭＳ 明朝" w:hAnsi="ＭＳ 明朝" w:hint="eastAsia"/>
                <w:kern w:val="0"/>
                <w:szCs w:val="21"/>
              </w:rPr>
              <w:t xml:space="preserve">に掲げる場合以外の場合　</w:t>
            </w:r>
            <w:r w:rsidRPr="005E5956">
              <w:rPr>
                <w:rFonts w:ascii="ＭＳ 明朝" w:eastAsia="ＭＳ 明朝" w:hAnsi="ＭＳ 明朝" w:hint="eastAsia"/>
              </w:rPr>
              <w:t>特定口座への移管</w:t>
            </w:r>
          </w:p>
          <w:p w14:paraId="46E615C6" w14:textId="4F8C69E1" w:rsidR="000251FF" w:rsidRPr="000251FF" w:rsidRDefault="000251FF" w:rsidP="000251FF">
            <w:pPr>
              <w:rPr>
                <w:rFonts w:ascii="ＭＳ 明朝" w:eastAsia="ＭＳ 明朝" w:hAnsi="ＭＳ 明朝"/>
              </w:rPr>
            </w:pPr>
            <w:r w:rsidRPr="000251FF">
              <w:rPr>
                <w:rFonts w:ascii="ＭＳ ゴシック" w:eastAsia="ＭＳ ゴシック" w:hAnsi="ＭＳ ゴシック" w:hint="eastAsia"/>
              </w:rPr>
              <w:t>第９条の２～第17条</w:t>
            </w:r>
            <w:r>
              <w:rPr>
                <w:rFonts w:ascii="ＭＳ 明朝" w:eastAsia="ＭＳ 明朝" w:hAnsi="ＭＳ 明朝" w:hint="eastAsia"/>
              </w:rPr>
              <w:t xml:space="preserve">　（省略）</w:t>
            </w:r>
          </w:p>
        </w:tc>
        <w:tc>
          <w:tcPr>
            <w:tcW w:w="4852" w:type="dxa"/>
          </w:tcPr>
          <w:p w14:paraId="3C6B438B" w14:textId="77777777" w:rsidR="00670AB8" w:rsidRDefault="00670AB8" w:rsidP="00670AB8">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第２条（非課税口座開設届出書等の提出）</w:t>
            </w:r>
          </w:p>
          <w:p w14:paraId="01F7AA6D" w14:textId="77777777" w:rsidR="00670AB8" w:rsidRPr="00670AB8" w:rsidRDefault="00670AB8" w:rsidP="00670AB8">
            <w:pPr>
              <w:rPr>
                <w:rFonts w:ascii="ＭＳ 明朝" w:eastAsia="ＭＳ 明朝" w:hAnsi="ＭＳ 明朝"/>
              </w:rPr>
            </w:pPr>
            <w:r w:rsidRPr="00670AB8">
              <w:rPr>
                <w:rFonts w:ascii="ＭＳ 明朝" w:eastAsia="ＭＳ 明朝" w:hAnsi="ＭＳ 明朝" w:hint="eastAsia"/>
              </w:rPr>
              <w:t>１　（同左）</w:t>
            </w:r>
          </w:p>
          <w:p w14:paraId="3F62428D" w14:textId="77777777" w:rsidR="00670AB8" w:rsidRPr="00555C71" w:rsidRDefault="00670AB8" w:rsidP="00670AB8">
            <w:pPr>
              <w:ind w:left="210" w:hangingChars="100" w:hanging="210"/>
              <w:rPr>
                <w:rFonts w:ascii="ＭＳ 明朝" w:eastAsia="ＭＳ 明朝" w:hAnsi="ＭＳ 明朝"/>
              </w:rPr>
            </w:pPr>
            <w:r w:rsidRPr="006008F7">
              <w:rPr>
                <w:rFonts w:ascii="ＭＳ 明朝" w:eastAsia="ＭＳ 明朝" w:hAnsi="ＭＳ 明朝" w:hint="eastAsia"/>
                <w:szCs w:val="21"/>
              </w:rPr>
              <w:t>２　前項にかかわらず、お客様が、すでに他の金融商品取引業者等に非課税口座を開設し、当該非課税口座に非課税管理勘定（この契約に基づき、非課税口座での取引において振替口座簿へ記載または記録がされる上場株式等について、当該振替口座簿への記載または記録を他の取引に関する記録と区分して行うための勘定で、2014年から2023年までの各年（累積投資勘定が設けられる年を除きます。）に非課税口座に設けられるものをいいます。以下同じ。）または累積投資勘定（この契約に基づき、非課税口座での取引において振替口座簿へ記載または記録がされる上場株式等について、当該振替口座簿への記載または記録を他の取引に関する記録と区分して行うための勘定で、2018年から</w:t>
            </w:r>
            <w:r w:rsidRPr="006008F7">
              <w:rPr>
                <w:rFonts w:ascii="ＭＳ 明朝" w:eastAsia="ＭＳ 明朝" w:hAnsi="ＭＳ 明朝" w:hint="eastAsia"/>
                <w:color w:val="FF0000"/>
                <w:szCs w:val="21"/>
                <w:u w:val="thick"/>
              </w:rPr>
              <w:t>2042年</w:t>
            </w:r>
            <w:r w:rsidRPr="006008F7">
              <w:rPr>
                <w:rFonts w:ascii="ＭＳ 明朝" w:eastAsia="ＭＳ 明朝" w:hAnsi="ＭＳ 明朝" w:hint="eastAsia"/>
                <w:szCs w:val="21"/>
              </w:rPr>
              <w:t>までの各年（非課税管理勘定が設けられる年を除きます。）に非課税口座に設けられるものをいいます。以下同じ。）が設けられている場合において、当該非課税管理勘定または累積投資勘定が設けられ</w:t>
            </w:r>
            <w:r w:rsidRPr="00555C71">
              <w:rPr>
                <w:rFonts w:ascii="ＭＳ 明朝" w:eastAsia="ＭＳ 明朝" w:hAnsi="ＭＳ 明朝" w:hint="eastAsia"/>
                <w:szCs w:val="21"/>
              </w:rPr>
              <w:t>た日の属する勘定設定期間内に、当組合に非課税口座を開設しようとする場合には、当組合所定の非課税口座開設届出書に、勘定廃止通知書（法第</w:t>
            </w:r>
            <w:r w:rsidRPr="00555C71">
              <w:rPr>
                <w:rFonts w:ascii="ＭＳ 明朝" w:eastAsia="ＭＳ 明朝" w:hAnsi="ＭＳ 明朝"/>
                <w:szCs w:val="21"/>
              </w:rPr>
              <w:t>37</w:t>
            </w:r>
            <w:r w:rsidRPr="00555C71">
              <w:rPr>
                <w:rFonts w:ascii="ＭＳ 明朝" w:eastAsia="ＭＳ 明朝" w:hAnsi="ＭＳ 明朝" w:hint="eastAsia"/>
                <w:szCs w:val="21"/>
              </w:rPr>
              <w:t>条の</w:t>
            </w:r>
            <w:r w:rsidRPr="00555C71">
              <w:rPr>
                <w:rFonts w:ascii="ＭＳ 明朝" w:eastAsia="ＭＳ 明朝" w:hAnsi="ＭＳ 明朝"/>
                <w:szCs w:val="21"/>
              </w:rPr>
              <w:t>14</w:t>
            </w:r>
            <w:r w:rsidRPr="00555C71">
              <w:rPr>
                <w:rFonts w:ascii="ＭＳ 明朝" w:eastAsia="ＭＳ 明朝" w:hAnsi="ＭＳ 明朝" w:hint="eastAsia"/>
                <w:szCs w:val="21"/>
              </w:rPr>
              <w:t>第５項第９号に規定するものをいいます。以下同じ。）を添付して、当該口座を開設しようとする年の前年10月１日から開設しようとする年の９月30日までに提出するものとします。</w:t>
            </w:r>
          </w:p>
          <w:p w14:paraId="7942692E" w14:textId="77777777" w:rsidR="00670AB8" w:rsidRDefault="00670AB8" w:rsidP="00670AB8">
            <w:pPr>
              <w:rPr>
                <w:rFonts w:ascii="ＭＳ 明朝" w:eastAsia="ＭＳ 明朝" w:hAnsi="ＭＳ 明朝"/>
              </w:rPr>
            </w:pPr>
            <w:r>
              <w:rPr>
                <w:rFonts w:ascii="ＭＳ 明朝" w:eastAsia="ＭＳ 明朝" w:hAnsi="ＭＳ 明朝" w:hint="eastAsia"/>
              </w:rPr>
              <w:t>３～11　（同左）</w:t>
            </w:r>
          </w:p>
          <w:p w14:paraId="79E25CA1" w14:textId="5F23CC7D" w:rsidR="00670AB8" w:rsidRDefault="00670AB8" w:rsidP="00670AB8">
            <w:pPr>
              <w:rPr>
                <w:rFonts w:ascii="ＭＳ 明朝" w:eastAsia="ＭＳ 明朝" w:hAnsi="ＭＳ 明朝"/>
              </w:rPr>
            </w:pPr>
            <w:r w:rsidRPr="006008F7">
              <w:rPr>
                <w:rFonts w:ascii="ＭＳ 明朝" w:eastAsia="ＭＳ 明朝" w:hAnsi="ＭＳ 明朝" w:hint="eastAsia"/>
                <w:color w:val="FF0000"/>
                <w:u w:val="thick"/>
              </w:rPr>
              <w:lastRenderedPageBreak/>
              <w:t>（追加）</w:t>
            </w:r>
          </w:p>
          <w:p w14:paraId="6EA5987F" w14:textId="77777777" w:rsidR="00670AB8" w:rsidRDefault="00670AB8" w:rsidP="00670AB8">
            <w:pPr>
              <w:rPr>
                <w:rFonts w:ascii="ＭＳ 明朝" w:eastAsia="ＭＳ 明朝" w:hAnsi="ＭＳ 明朝"/>
              </w:rPr>
            </w:pPr>
          </w:p>
          <w:p w14:paraId="3EB92BE8" w14:textId="77777777" w:rsidR="00670AB8" w:rsidRDefault="00670AB8" w:rsidP="00670AB8">
            <w:pPr>
              <w:rPr>
                <w:rFonts w:ascii="ＭＳ 明朝" w:eastAsia="ＭＳ 明朝" w:hAnsi="ＭＳ 明朝"/>
              </w:rPr>
            </w:pPr>
          </w:p>
          <w:p w14:paraId="157DC53D" w14:textId="77777777" w:rsidR="00670AB8" w:rsidRDefault="00670AB8" w:rsidP="00670AB8">
            <w:pPr>
              <w:rPr>
                <w:rFonts w:ascii="ＭＳ 明朝" w:eastAsia="ＭＳ 明朝" w:hAnsi="ＭＳ 明朝"/>
              </w:rPr>
            </w:pPr>
          </w:p>
          <w:p w14:paraId="6770CCE4" w14:textId="77777777" w:rsidR="00670AB8" w:rsidRDefault="00670AB8" w:rsidP="00670AB8">
            <w:pPr>
              <w:rPr>
                <w:rFonts w:ascii="ＭＳ 明朝" w:eastAsia="ＭＳ 明朝" w:hAnsi="ＭＳ 明朝"/>
              </w:rPr>
            </w:pPr>
          </w:p>
          <w:p w14:paraId="2A46978B" w14:textId="77777777" w:rsidR="00670AB8" w:rsidRDefault="00670AB8" w:rsidP="00670AB8">
            <w:pPr>
              <w:rPr>
                <w:rFonts w:ascii="ＭＳ 明朝" w:eastAsia="ＭＳ 明朝" w:hAnsi="ＭＳ 明朝"/>
              </w:rPr>
            </w:pPr>
          </w:p>
          <w:p w14:paraId="695FEFF8" w14:textId="77777777" w:rsidR="00670AB8" w:rsidRDefault="00670AB8" w:rsidP="00670AB8">
            <w:pPr>
              <w:rPr>
                <w:rFonts w:ascii="ＭＳ 明朝" w:eastAsia="ＭＳ 明朝" w:hAnsi="ＭＳ 明朝"/>
              </w:rPr>
            </w:pPr>
          </w:p>
          <w:p w14:paraId="4EB22586" w14:textId="77777777" w:rsidR="00670AB8" w:rsidRDefault="00670AB8" w:rsidP="00670AB8">
            <w:pPr>
              <w:rPr>
                <w:rFonts w:ascii="ＭＳ 明朝" w:eastAsia="ＭＳ 明朝" w:hAnsi="ＭＳ 明朝"/>
              </w:rPr>
            </w:pPr>
          </w:p>
          <w:p w14:paraId="43A102BB" w14:textId="77777777" w:rsidR="00670AB8" w:rsidRDefault="00670AB8" w:rsidP="00670AB8">
            <w:pPr>
              <w:rPr>
                <w:rFonts w:ascii="ＭＳ 明朝" w:eastAsia="ＭＳ 明朝" w:hAnsi="ＭＳ 明朝"/>
              </w:rPr>
            </w:pPr>
          </w:p>
          <w:p w14:paraId="7EB4A19A" w14:textId="77777777" w:rsidR="00670AB8" w:rsidRDefault="00670AB8" w:rsidP="00670AB8">
            <w:pPr>
              <w:rPr>
                <w:rFonts w:ascii="ＭＳ 明朝" w:eastAsia="ＭＳ 明朝" w:hAnsi="ＭＳ 明朝"/>
              </w:rPr>
            </w:pPr>
          </w:p>
          <w:p w14:paraId="6199AD87" w14:textId="77777777" w:rsidR="00670AB8" w:rsidRDefault="00670AB8" w:rsidP="00670AB8"/>
          <w:p w14:paraId="5FA2FBBE" w14:textId="77777777" w:rsidR="00670AB8" w:rsidRPr="007B5301" w:rsidRDefault="00670AB8" w:rsidP="00670AB8">
            <w:pPr>
              <w:ind w:left="210" w:hangingChars="100" w:hanging="210"/>
              <w:rPr>
                <w:rFonts w:ascii="ＭＳ ゴシック" w:eastAsia="ＭＳ ゴシック" w:hAnsi="ＭＳ ゴシック"/>
                <w:szCs w:val="21"/>
              </w:rPr>
            </w:pPr>
            <w:r w:rsidRPr="007B5301">
              <w:rPr>
                <w:rFonts w:ascii="ＭＳ ゴシック" w:eastAsia="ＭＳ ゴシック" w:hAnsi="ＭＳ ゴシック" w:hint="eastAsia"/>
                <w:szCs w:val="21"/>
              </w:rPr>
              <w:t>第９条（非課税管理勘定終了時の取扱い）</w:t>
            </w:r>
          </w:p>
          <w:p w14:paraId="45A22ECB" w14:textId="77777777" w:rsidR="00670AB8" w:rsidRDefault="00670AB8" w:rsidP="00670AB8">
            <w:pPr>
              <w:rPr>
                <w:rFonts w:ascii="ＭＳ 明朝" w:eastAsia="ＭＳ 明朝" w:hAnsi="ＭＳ 明朝"/>
              </w:rPr>
            </w:pPr>
            <w:r w:rsidRPr="00670AB8">
              <w:rPr>
                <w:rFonts w:ascii="ＭＳ 明朝" w:eastAsia="ＭＳ 明朝" w:hAnsi="ＭＳ 明朝" w:hint="eastAsia"/>
              </w:rPr>
              <w:t>１～２　（同）</w:t>
            </w:r>
          </w:p>
          <w:p w14:paraId="796718E0" w14:textId="77777777" w:rsidR="00670AB8" w:rsidRPr="005E5956" w:rsidRDefault="00670AB8" w:rsidP="00670AB8">
            <w:pPr>
              <w:ind w:left="210" w:hangingChars="100" w:hanging="210"/>
              <w:rPr>
                <w:rFonts w:ascii="ＭＳ 明朝" w:eastAsia="ＭＳ 明朝" w:hAnsi="ＭＳ 明朝"/>
                <w:szCs w:val="21"/>
              </w:rPr>
            </w:pPr>
            <w:r>
              <w:rPr>
                <w:rFonts w:ascii="ＭＳ 明朝" w:eastAsia="ＭＳ 明朝" w:hAnsi="ＭＳ 明朝" w:hint="eastAsia"/>
              </w:rPr>
              <w:t xml:space="preserve">３　</w:t>
            </w:r>
            <w:r w:rsidRPr="005E5956">
              <w:rPr>
                <w:rFonts w:ascii="ＭＳ 明朝" w:eastAsia="ＭＳ 明朝" w:hAnsi="ＭＳ 明朝" w:hint="eastAsia"/>
              </w:rPr>
              <w:t>前二項の終了時点で、非課税管理勘定にかかる株式投資信託は、次の</w:t>
            </w:r>
            <w:r w:rsidRPr="005E5956">
              <w:rPr>
                <w:rFonts w:ascii="ＭＳ 明朝" w:eastAsia="ＭＳ 明朝" w:hAnsi="ＭＳ 明朝" w:hint="eastAsia"/>
                <w:kern w:val="0"/>
                <w:szCs w:val="21"/>
              </w:rPr>
              <w:t>各号に掲げる場合に応じ、当該各号に定めるところ</w:t>
            </w:r>
            <w:r w:rsidRPr="005E5956">
              <w:rPr>
                <w:rFonts w:ascii="ＭＳ 明朝" w:eastAsia="ＭＳ 明朝" w:hAnsi="ＭＳ 明朝" w:hint="eastAsia"/>
              </w:rPr>
              <w:t>により取り扱うものとします。</w:t>
            </w:r>
          </w:p>
          <w:p w14:paraId="03324948" w14:textId="77777777" w:rsidR="00670AB8" w:rsidRPr="00366437" w:rsidRDefault="00670AB8" w:rsidP="00670AB8">
            <w:pPr>
              <w:ind w:leftChars="100" w:left="420" w:hangingChars="100" w:hanging="210"/>
              <w:rPr>
                <w:rFonts w:ascii="ＭＳ 明朝" w:eastAsia="ＭＳ 明朝" w:hAnsi="ＭＳ 明朝"/>
                <w:color w:val="FF0000"/>
                <w:u w:val="thick"/>
              </w:rPr>
            </w:pPr>
            <w:r w:rsidRPr="00366437">
              <w:rPr>
                <w:rFonts w:ascii="ＭＳ 明朝" w:eastAsia="ＭＳ 明朝" w:hAnsi="ＭＳ 明朝" w:hint="eastAsia"/>
                <w:color w:val="FF0000"/>
                <w:u w:val="thick"/>
              </w:rPr>
              <w:t xml:space="preserve">①　</w:t>
            </w:r>
            <w:r w:rsidRPr="00366437">
              <w:rPr>
                <w:rFonts w:ascii="ＭＳ 明朝" w:eastAsia="ＭＳ 明朝" w:hAnsi="ＭＳ 明朝" w:hint="eastAsia"/>
                <w:color w:val="FF0000"/>
                <w:kern w:val="0"/>
                <w:szCs w:val="21"/>
                <w:u w:val="thick"/>
              </w:rPr>
              <w:t>お客様から当組合に対して</w:t>
            </w:r>
            <w:r w:rsidRPr="00366437">
              <w:rPr>
                <w:rFonts w:ascii="ＭＳ 明朝" w:eastAsia="ＭＳ 明朝" w:hAnsi="ＭＳ 明朝" w:hint="eastAsia"/>
                <w:color w:val="FF0000"/>
                <w:u w:val="thick"/>
              </w:rPr>
              <w:t>第７条第２号に基づく</w:t>
            </w:r>
            <w:r w:rsidRPr="00366437">
              <w:rPr>
                <w:rFonts w:ascii="ＭＳ 明朝" w:eastAsia="ＭＳ 明朝" w:hAnsi="ＭＳ 明朝" w:hint="eastAsia"/>
                <w:color w:val="FF0000"/>
                <w:kern w:val="0"/>
                <w:szCs w:val="21"/>
                <w:u w:val="thick"/>
              </w:rPr>
              <w:t xml:space="preserve">非課税口座に新たに設けられる非課税管理勘定への移管を行う旨その他必要事項を記載した「非課税口座内上場株式等移管依頼書」の提出があった場合　</w:t>
            </w:r>
            <w:r w:rsidRPr="00366437">
              <w:rPr>
                <w:rFonts w:ascii="ＭＳ 明朝" w:eastAsia="ＭＳ 明朝" w:hAnsi="ＭＳ 明朝" w:hint="eastAsia"/>
                <w:color w:val="FF0000"/>
                <w:u w:val="thick"/>
              </w:rPr>
              <w:t>非課税口座に新たに設けられる非課税管理勘定への移管</w:t>
            </w:r>
          </w:p>
          <w:p w14:paraId="3B320508" w14:textId="77777777" w:rsidR="00670AB8" w:rsidRPr="005E5956" w:rsidRDefault="00670AB8" w:rsidP="00670AB8">
            <w:pPr>
              <w:ind w:leftChars="100" w:left="420" w:hangingChars="100" w:hanging="210"/>
              <w:rPr>
                <w:rFonts w:ascii="ＭＳ 明朝" w:eastAsia="ＭＳ 明朝" w:hAnsi="ＭＳ 明朝"/>
              </w:rPr>
            </w:pPr>
            <w:r w:rsidRPr="00366437">
              <w:rPr>
                <w:rFonts w:ascii="ＭＳ 明朝" w:eastAsia="ＭＳ 明朝" w:hAnsi="ＭＳ 明朝" w:hint="eastAsia"/>
                <w:color w:val="FF0000"/>
                <w:u w:val="thick"/>
              </w:rPr>
              <w:t>②</w:t>
            </w:r>
            <w:r w:rsidRPr="005E5956">
              <w:rPr>
                <w:rFonts w:ascii="ＭＳ 明朝" w:eastAsia="ＭＳ 明朝" w:hAnsi="ＭＳ 明朝" w:hint="eastAsia"/>
              </w:rPr>
              <w:t xml:space="preserve">　お客様が当組合に</w:t>
            </w:r>
            <w:r w:rsidRPr="005E5956">
              <w:rPr>
                <w:rFonts w:ascii="ＭＳ 明朝" w:eastAsia="ＭＳ 明朝" w:hAnsi="ＭＳ 明朝" w:hint="eastAsia"/>
                <w:kern w:val="0"/>
                <w:szCs w:val="21"/>
              </w:rPr>
              <w:t>特定口座を開設していない場合、または特定口座を開設している場合で、お客様から当組合に対して施行令第25条の13第８項第２号に規定する書類の提出があった場合　一般</w:t>
            </w:r>
            <w:r w:rsidRPr="005E5956">
              <w:rPr>
                <w:rFonts w:ascii="ＭＳ 明朝" w:eastAsia="ＭＳ 明朝" w:hAnsi="ＭＳ 明朝" w:hint="eastAsia"/>
              </w:rPr>
              <w:t>口座への移管</w:t>
            </w:r>
          </w:p>
          <w:p w14:paraId="39F0D0D0" w14:textId="77777777" w:rsidR="00670AB8" w:rsidRDefault="00670AB8" w:rsidP="000251FF">
            <w:pPr>
              <w:ind w:leftChars="100" w:left="420" w:hangingChars="100" w:hanging="210"/>
              <w:rPr>
                <w:rFonts w:ascii="ＭＳ 明朝" w:eastAsia="ＭＳ 明朝" w:hAnsi="ＭＳ 明朝"/>
              </w:rPr>
            </w:pPr>
            <w:r w:rsidRPr="00366437">
              <w:rPr>
                <w:rFonts w:ascii="ＭＳ 明朝" w:eastAsia="ＭＳ 明朝" w:hAnsi="ＭＳ 明朝" w:hint="eastAsia"/>
                <w:color w:val="FF0000"/>
                <w:u w:val="thick"/>
              </w:rPr>
              <w:t>③</w:t>
            </w:r>
            <w:r w:rsidRPr="005E5956">
              <w:rPr>
                <w:rFonts w:ascii="ＭＳ 明朝" w:eastAsia="ＭＳ 明朝" w:hAnsi="ＭＳ 明朝" w:hint="eastAsia"/>
              </w:rPr>
              <w:t xml:space="preserve">　</w:t>
            </w:r>
            <w:r w:rsidRPr="00366437">
              <w:rPr>
                <w:rFonts w:ascii="ＭＳ 明朝" w:eastAsia="ＭＳ 明朝" w:hAnsi="ＭＳ 明朝" w:hint="eastAsia"/>
                <w:color w:val="FF0000"/>
                <w:kern w:val="0"/>
                <w:szCs w:val="21"/>
                <w:u w:val="thick"/>
              </w:rPr>
              <w:t>前各号</w:t>
            </w:r>
            <w:r w:rsidRPr="005E5956">
              <w:rPr>
                <w:rFonts w:ascii="ＭＳ 明朝" w:eastAsia="ＭＳ 明朝" w:hAnsi="ＭＳ 明朝" w:hint="eastAsia"/>
                <w:kern w:val="0"/>
                <w:szCs w:val="21"/>
              </w:rPr>
              <w:t xml:space="preserve">に掲げる場合以外の場合　</w:t>
            </w:r>
            <w:r w:rsidRPr="005E5956">
              <w:rPr>
                <w:rFonts w:ascii="ＭＳ 明朝" w:eastAsia="ＭＳ 明朝" w:hAnsi="ＭＳ 明朝" w:hint="eastAsia"/>
              </w:rPr>
              <w:t>特定口座への移管</w:t>
            </w:r>
          </w:p>
          <w:p w14:paraId="678CD87D" w14:textId="7280CEAA" w:rsidR="000251FF" w:rsidRPr="00670AB8" w:rsidRDefault="000251FF" w:rsidP="000251FF">
            <w:pPr>
              <w:rPr>
                <w:rFonts w:ascii="ＭＳ 明朝" w:eastAsia="ＭＳ 明朝" w:hAnsi="ＭＳ 明朝"/>
              </w:rPr>
            </w:pPr>
            <w:r w:rsidRPr="000251FF">
              <w:rPr>
                <w:rFonts w:ascii="ＭＳ ゴシック" w:eastAsia="ＭＳ ゴシック" w:hAnsi="ＭＳ ゴシック" w:hint="eastAsia"/>
              </w:rPr>
              <w:t>第９条の２～第17条</w:t>
            </w:r>
            <w:r>
              <w:rPr>
                <w:rFonts w:ascii="ＭＳ 明朝" w:eastAsia="ＭＳ 明朝" w:hAnsi="ＭＳ 明朝" w:hint="eastAsia"/>
              </w:rPr>
              <w:t xml:space="preserve">　（同左）</w:t>
            </w:r>
          </w:p>
        </w:tc>
      </w:tr>
    </w:tbl>
    <w:p w14:paraId="6B057DF7" w14:textId="6E9FF974" w:rsidR="00670AB8" w:rsidRDefault="000251FF" w:rsidP="000251FF">
      <w:pPr>
        <w:pStyle w:val="a3"/>
      </w:pPr>
      <w:r>
        <w:rPr>
          <w:rFonts w:hint="eastAsia"/>
        </w:rPr>
        <w:lastRenderedPageBreak/>
        <w:t>以上</w:t>
      </w:r>
    </w:p>
    <w:p w14:paraId="1001B9E0" w14:textId="77777777" w:rsidR="00631A4F" w:rsidRDefault="00631A4F" w:rsidP="00114E86">
      <w:pPr>
        <w:snapToGrid w:val="0"/>
        <w:spacing w:line="240" w:lineRule="exact"/>
        <w:rPr>
          <w:rFonts w:asciiTheme="majorEastAsia" w:eastAsiaTheme="majorEastAsia" w:hAnsiTheme="majorEastAsia" w:hint="eastAsia"/>
          <w:sz w:val="24"/>
          <w:szCs w:val="24"/>
        </w:rPr>
      </w:pPr>
    </w:p>
    <w:p w14:paraId="2D4482C5" w14:textId="63B7A3FB" w:rsidR="00631A4F" w:rsidRPr="005732FD" w:rsidRDefault="00631A4F" w:rsidP="00631A4F">
      <w:pPr>
        <w:snapToGrid w:val="0"/>
        <w:spacing w:line="240" w:lineRule="exact"/>
        <w:jc w:val="center"/>
        <w:rPr>
          <w:rFonts w:ascii="ＭＳ ゴシック" w:eastAsia="ＭＳ ゴシック" w:hAnsi="ＭＳ ゴシック"/>
          <w:sz w:val="24"/>
          <w:szCs w:val="24"/>
        </w:rPr>
      </w:pPr>
      <w:r w:rsidRPr="005732FD">
        <w:rPr>
          <w:rFonts w:ascii="ＭＳ ゴシック" w:eastAsia="ＭＳ ゴシック" w:hAnsi="ＭＳ ゴシック" w:hint="eastAsia"/>
          <w:sz w:val="24"/>
          <w:szCs w:val="24"/>
        </w:rPr>
        <w:t>2023年</w:t>
      </w:r>
      <w:r w:rsidR="00114E86">
        <w:rPr>
          <w:rFonts w:ascii="ＭＳ ゴシック" w:eastAsia="ＭＳ ゴシック" w:hAnsi="ＭＳ ゴシック" w:hint="eastAsia"/>
          <w:sz w:val="24"/>
          <w:szCs w:val="24"/>
        </w:rPr>
        <w:t>9</w:t>
      </w:r>
      <w:r w:rsidRPr="005732FD">
        <w:rPr>
          <w:rFonts w:ascii="ＭＳ ゴシック" w:eastAsia="ＭＳ ゴシック" w:hAnsi="ＭＳ ゴシック" w:hint="eastAsia"/>
          <w:sz w:val="24"/>
          <w:szCs w:val="24"/>
        </w:rPr>
        <w:t>月</w:t>
      </w:r>
      <w:r w:rsidR="00114E86">
        <w:rPr>
          <w:rFonts w:ascii="ＭＳ ゴシック" w:eastAsia="ＭＳ ゴシック" w:hAnsi="ＭＳ ゴシック" w:hint="eastAsia"/>
          <w:sz w:val="24"/>
          <w:szCs w:val="24"/>
        </w:rPr>
        <w:t>15</w:t>
      </w:r>
      <w:r w:rsidRPr="005732FD">
        <w:rPr>
          <w:rFonts w:ascii="ＭＳ ゴシック" w:eastAsia="ＭＳ ゴシック" w:hAnsi="ＭＳ ゴシック" w:hint="eastAsia"/>
          <w:sz w:val="24"/>
          <w:szCs w:val="24"/>
        </w:rPr>
        <w:t>日</w:t>
      </w:r>
    </w:p>
    <w:p w14:paraId="3859827A" w14:textId="669D6B23" w:rsidR="00631A4F" w:rsidRPr="005732FD" w:rsidRDefault="00114E86" w:rsidP="00631A4F">
      <w:pPr>
        <w:snapToGrid w:val="0"/>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ハイナン</w:t>
      </w:r>
      <w:r w:rsidR="00631A4F" w:rsidRPr="005732FD">
        <w:rPr>
          <w:rFonts w:ascii="ＭＳ ゴシック" w:eastAsia="ＭＳ ゴシック" w:hAnsi="ＭＳ ゴシック" w:hint="eastAsia"/>
          <w:sz w:val="24"/>
          <w:szCs w:val="24"/>
        </w:rPr>
        <w:t>農業協同組合</w:t>
      </w:r>
      <w:bookmarkStart w:id="0" w:name="_GoBack"/>
      <w:bookmarkEnd w:id="0"/>
    </w:p>
    <w:p w14:paraId="3EB0F23B" w14:textId="77777777" w:rsidR="00670AB8" w:rsidRPr="00631A4F" w:rsidRDefault="00670AB8"/>
    <w:sectPr w:rsidR="00670AB8" w:rsidRPr="00631A4F" w:rsidSect="00670A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EBCA" w14:textId="77777777" w:rsidR="00C008B0" w:rsidRDefault="00C008B0" w:rsidP="00F846A3">
      <w:r>
        <w:separator/>
      </w:r>
    </w:p>
  </w:endnote>
  <w:endnote w:type="continuationSeparator" w:id="0">
    <w:p w14:paraId="770AD5C2" w14:textId="77777777" w:rsidR="00C008B0" w:rsidRDefault="00C008B0" w:rsidP="00F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E594" w14:textId="77777777" w:rsidR="00C008B0" w:rsidRDefault="00C008B0" w:rsidP="00F846A3">
      <w:r>
        <w:separator/>
      </w:r>
    </w:p>
  </w:footnote>
  <w:footnote w:type="continuationSeparator" w:id="0">
    <w:p w14:paraId="3926DF88" w14:textId="77777777" w:rsidR="00C008B0" w:rsidRDefault="00C008B0" w:rsidP="00F8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D4"/>
    <w:rsid w:val="000251FF"/>
    <w:rsid w:val="00114E86"/>
    <w:rsid w:val="005612F9"/>
    <w:rsid w:val="005732FD"/>
    <w:rsid w:val="005F12E6"/>
    <w:rsid w:val="00631A4F"/>
    <w:rsid w:val="00670AB8"/>
    <w:rsid w:val="00797222"/>
    <w:rsid w:val="00A366D4"/>
    <w:rsid w:val="00BB117C"/>
    <w:rsid w:val="00BE69CF"/>
    <w:rsid w:val="00C008B0"/>
    <w:rsid w:val="00CD0DF4"/>
    <w:rsid w:val="00F8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7A1CE"/>
  <w15:chartTrackingRefBased/>
  <w15:docId w15:val="{E094CC6F-9B45-4824-A7CC-9E3A456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251FF"/>
    <w:pPr>
      <w:jc w:val="right"/>
    </w:pPr>
  </w:style>
  <w:style w:type="character" w:customStyle="1" w:styleId="a4">
    <w:name w:val="結語 (文字)"/>
    <w:basedOn w:val="a0"/>
    <w:link w:val="a3"/>
    <w:uiPriority w:val="99"/>
    <w:rsid w:val="000251FF"/>
  </w:style>
  <w:style w:type="paragraph" w:styleId="a5">
    <w:name w:val="header"/>
    <w:basedOn w:val="a"/>
    <w:link w:val="a6"/>
    <w:uiPriority w:val="99"/>
    <w:unhideWhenUsed/>
    <w:rsid w:val="00F846A3"/>
    <w:pPr>
      <w:tabs>
        <w:tab w:val="center" w:pos="4252"/>
        <w:tab w:val="right" w:pos="8504"/>
      </w:tabs>
      <w:snapToGrid w:val="0"/>
    </w:pPr>
  </w:style>
  <w:style w:type="character" w:customStyle="1" w:styleId="a6">
    <w:name w:val="ヘッダー (文字)"/>
    <w:basedOn w:val="a0"/>
    <w:link w:val="a5"/>
    <w:uiPriority w:val="99"/>
    <w:rsid w:val="00F846A3"/>
  </w:style>
  <w:style w:type="paragraph" w:styleId="a7">
    <w:name w:val="footer"/>
    <w:basedOn w:val="a"/>
    <w:link w:val="a8"/>
    <w:uiPriority w:val="99"/>
    <w:unhideWhenUsed/>
    <w:rsid w:val="00F846A3"/>
    <w:pPr>
      <w:tabs>
        <w:tab w:val="center" w:pos="4252"/>
        <w:tab w:val="right" w:pos="8504"/>
      </w:tabs>
      <w:snapToGrid w:val="0"/>
    </w:pPr>
  </w:style>
  <w:style w:type="character" w:customStyle="1" w:styleId="a8">
    <w:name w:val="フッター (文字)"/>
    <w:basedOn w:val="a0"/>
    <w:link w:val="a7"/>
    <w:uiPriority w:val="99"/>
    <w:rsid w:val="00F8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英男</dc:creator>
  <cp:keywords/>
  <dc:description/>
  <cp:lastModifiedBy>Windows ユーザー</cp:lastModifiedBy>
  <cp:revision>10</cp:revision>
  <cp:lastPrinted>2023-09-11T00:55:00Z</cp:lastPrinted>
  <dcterms:created xsi:type="dcterms:W3CDTF">2023-07-31T05:11:00Z</dcterms:created>
  <dcterms:modified xsi:type="dcterms:W3CDTF">2023-09-13T01:45:00Z</dcterms:modified>
</cp:coreProperties>
</file>